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14B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2233A988"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报价函</w:t>
      </w:r>
    </w:p>
    <w:p w14:paraId="324F0E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87AE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致：襄阳市殡仪馆</w:t>
      </w:r>
    </w:p>
    <w:p w14:paraId="07EDF1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1.我司认真研读了贵单位发布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襄阳市殡仪馆新建灵堂“多测合一”测绘服务项目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询价公告对项目要求及相关事项已充分了解，现正式提交报价：（大写）人民币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元整（小写￥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，服务期限30个日历天完成。此报价为含税全包价，包含测量费、设备费、人工费、测绘费、税费等一切费用。我司郑重承诺，将严格按照询价公告要求，按时、高质量完成襄阳市殡仪馆新建灵堂“多测合一”测绘服务项目。项目实施过程中，我司将依据贵单位需求，严格遵循测绘规范编制并提交测绘成果。所有成果均确保通过襄阳市“多测合一”质检单位的检验审核，判定合格后，第一时间将成果上传至襄阳市“多测合一”平台。</w:t>
      </w:r>
    </w:p>
    <w:p w14:paraId="36AD94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2.若我方成交，我方保证不转包不分包。</w:t>
      </w:r>
    </w:p>
    <w:p w14:paraId="596280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3.若我方成交，我方将履行询价文件规定的各项要求及我方报价文件的各项承诺，按《中华人民共和国民法典》及相关法律规定和合同约定条款承担我方责任。</w:t>
      </w:r>
    </w:p>
    <w:p w14:paraId="39C80E8C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0C2990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F76BD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 w14:paraId="4C0B85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 w14:paraId="4C043C1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 w14:paraId="315E56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D52A0"/>
    <w:rsid w:val="32771258"/>
    <w:rsid w:val="35F045E8"/>
    <w:rsid w:val="44954014"/>
    <w:rsid w:val="56820514"/>
    <w:rsid w:val="66755C88"/>
    <w:rsid w:val="77F9A382"/>
    <w:rsid w:val="FAE1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331</Characters>
  <Lines>0</Lines>
  <Paragraphs>0</Paragraphs>
  <TotalTime>126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2025-06-04T15:01:00Z</dcterms:created>
  <dc:creator>pc</dc:creator>
  <cp:lastModifiedBy>a</cp:lastModifiedBy>
  <cp:lastPrinted>2025-06-06T07:38:52Z</cp:lastPrinted>
  <dcterms:modified xsi:type="dcterms:W3CDTF">2025-06-06T08:56:29Z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53282B18B0F54BF1B424526E9AAF3544_13</vt:lpwstr>
  </property>
</Properties>
</file>